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pageBreakBefore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</w:r>
      <w:r>
        <w:rPr>
          <w:b/>
          <w:bCs/>
          <w:color w:val="000000"/>
          <w:sz w:val="32"/>
          <w:szCs w:val="32"/>
        </w:rPr>
      </w:r>
    </w:p>
    <w:p>
      <w:pPr>
        <w:pStyle w:val="87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Территориальная избирательная комиссия                               Сандовского округа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873"/>
        <w:rPr>
          <w:b/>
          <w:sz w:val="36"/>
          <w:szCs w:val="36"/>
        </w:rPr>
        <w:pBdr>
          <w:bottom w:val="single" w:color="000000" w:sz="8" w:space="0"/>
        </w:pBd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873"/>
        <w:rPr>
          <w:sz w:val="28"/>
          <w:szCs w:val="28"/>
        </w:rPr>
      </w:pPr>
      <w:r>
        <w:rPr>
          <w:b/>
        </w:rPr>
        <w:t xml:space="preserve">     </w:t>
      </w:r>
      <w:r>
        <w:t xml:space="preserve">ул. Советская, д. 11, п. Сандово,</w:t>
      </w:r>
      <w:r>
        <w:rPr>
          <w:b/>
        </w:rPr>
        <w:t xml:space="preserve"> </w:t>
      </w:r>
      <w:r>
        <w:t xml:space="preserve">171750, Тверская обл.</w:t>
      </w:r>
      <w:r>
        <w:t xml:space="preserve">, тел., факс: (48272) 2-17-15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</w:pPr>
      <w:r/>
      <w:r/>
      <w:r/>
    </w:p>
    <w:p>
      <w:pPr>
        <w:pStyle w:val="87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/>
      <w:r/>
    </w:p>
    <w:p>
      <w:pPr>
        <w:pStyle w:val="1_676"/>
        <w:ind w:left="284"/>
        <w:spacing w:after="0" w:line="240" w:lineRule="auto"/>
        <w:rPr>
          <w:lang w:val="en-US"/>
        </w:rPr>
      </w:pPr>
      <w:r>
        <w:t xml:space="preserve">о</w:t>
      </w:r>
      <w:r>
        <w:t xml:space="preserve">т </w:t>
      </w:r>
      <w:r>
        <w:t xml:space="preserve">21.09</w:t>
      </w:r>
      <w:r>
        <w:t xml:space="preserve">.202</w:t>
      </w:r>
      <w:r>
        <w:t xml:space="preserve">6</w:t>
      </w:r>
      <w:r>
        <w:t xml:space="preserve"> г. № 01-12/</w:t>
      </w:r>
      <w:r>
        <w:t xml:space="preserve">1</w:t>
      </w:r>
      <w:r>
        <w:rPr>
          <w:lang w:val="en-US"/>
        </w:rPr>
        <w:t xml:space="preserve">3</w:t>
      </w:r>
      <w:r>
        <w:rPr>
          <w:lang w:val="en-US"/>
        </w:rPr>
      </w:r>
      <w:r>
        <w:rPr>
          <w:lang w:val="en-US"/>
        </w:rPr>
      </w:r>
    </w:p>
    <w:p>
      <w:pPr>
        <w:pStyle w:val="1_676"/>
        <w:ind w:left="284"/>
        <w:jc w:val="both"/>
        <w:spacing w:after="0" w:line="240" w:lineRule="auto"/>
        <w:rPr>
          <w:szCs w:val="28"/>
        </w:rPr>
      </w:pPr>
      <w:r>
        <w:t xml:space="preserve">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Cs w:val="28"/>
        </w:rPr>
      </w:r>
      <w:r>
        <w:rPr>
          <w:szCs w:val="28"/>
        </w:rPr>
      </w:r>
    </w:p>
    <w:p>
      <w:pPr>
        <w:pStyle w:val="873"/>
      </w:pPr>
      <w:r>
        <w:rPr>
          <w:sz w:val="28"/>
          <w:szCs w:val="28"/>
        </w:rPr>
        <w:t xml:space="preserve">                                                                                 Избирательная комиссия </w:t>
      </w:r>
      <w:r/>
      <w:r/>
    </w:p>
    <w:p>
      <w:pPr>
        <w:pStyle w:val="873"/>
      </w:pPr>
      <w: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Тверской области</w:t>
      </w:r>
      <w:r/>
      <w:r/>
    </w:p>
    <w:p>
      <w:pPr>
        <w:pStyle w:val="873"/>
        <w:rPr>
          <w:sz w:val="28"/>
          <w:szCs w:val="28"/>
        </w:rPr>
      </w:pPr>
      <w: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Васильевой 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</w:pPr>
      <w:r/>
      <w:r/>
      <w:r/>
    </w:p>
    <w:p>
      <w:pPr>
        <w:pStyle w:val="873"/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</w:t>
      </w:r>
      <w:r/>
      <w:r/>
    </w:p>
    <w:p>
      <w:pPr>
        <w:pStyle w:val="873"/>
        <w:jc w:val="both"/>
      </w:pPr>
      <w:r>
        <w:t xml:space="preserve">                                                                 </w:t>
      </w:r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</w:pPr>
      <w:r/>
      <w:r/>
      <w:r/>
    </w:p>
    <w:p>
      <w:pPr>
        <w:pStyle w:val="873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Территориальная избирательная комиссия Сандовского округа направляет постановление о предложении </w:t>
      </w:r>
      <w:r>
        <w:rPr>
          <w:sz w:val="28"/>
          <w:szCs w:val="28"/>
        </w:rPr>
        <w:t xml:space="preserve">для исключения </w:t>
      </w:r>
      <w:r>
        <w:rPr>
          <w:sz w:val="28"/>
          <w:szCs w:val="28"/>
        </w:rPr>
        <w:t xml:space="preserve">кандидатур</w:t>
      </w:r>
      <w:r>
        <w:rPr>
          <w:sz w:val="28"/>
          <w:szCs w:val="28"/>
        </w:rPr>
        <w:t xml:space="preserve"> из </w:t>
      </w:r>
      <w:r>
        <w:rPr>
          <w:sz w:val="28"/>
          <w:szCs w:val="28"/>
        </w:rPr>
        <w:t xml:space="preserve">резерв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составов</w:t>
      </w:r>
      <w:r>
        <w:rPr>
          <w:sz w:val="28"/>
          <w:szCs w:val="28"/>
        </w:rPr>
        <w:t xml:space="preserve"> участковых комиссий Сандовского муниципального округа Тверской области.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both"/>
      </w:pPr>
      <w:r>
        <w:rPr>
          <w:sz w:val="28"/>
          <w:szCs w:val="28"/>
        </w:rPr>
        <w:t xml:space="preserve">         </w:t>
      </w:r>
      <w:r/>
      <w:r/>
    </w:p>
    <w:p>
      <w:pPr>
        <w:pStyle w:val="873"/>
      </w:pPr>
      <w:r/>
      <w:r/>
      <w:r/>
    </w:p>
    <w:p>
      <w:pPr>
        <w:pStyle w:val="873"/>
      </w:pPr>
      <w:r/>
      <w:r/>
      <w:r/>
    </w:p>
    <w:p>
      <w:pPr>
        <w:pStyle w:val="873"/>
      </w:pPr>
      <w:r/>
      <w:r/>
      <w:r/>
    </w:p>
    <w:p>
      <w:pPr>
        <w:pStyle w:val="873"/>
      </w:pPr>
      <w:r/>
      <w:r/>
      <w:r/>
    </w:p>
    <w:p>
      <w:pPr>
        <w:pStyle w:val="873"/>
        <w:rPr>
          <w:sz w:val="28"/>
          <w:szCs w:val="28"/>
        </w:rPr>
      </w:pPr>
      <w:r>
        <w:rPr>
          <w:sz w:val="28"/>
          <w:szCs w:val="28"/>
        </w:rPr>
        <w:t xml:space="preserve">           Председатель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rPr>
          <w:sz w:val="28"/>
          <w:szCs w:val="28"/>
        </w:rPr>
      </w:pPr>
      <w:r>
        <w:rPr>
          <w:sz w:val="28"/>
          <w:szCs w:val="28"/>
        </w:rPr>
        <w:t xml:space="preserve"> территориальной избирательной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rPr>
          <w:sz w:val="28"/>
          <w:szCs w:val="28"/>
        </w:rPr>
      </w:pPr>
      <w:r>
        <w:rPr>
          <w:sz w:val="28"/>
          <w:szCs w:val="28"/>
        </w:rPr>
        <w:t xml:space="preserve"> комиссии Сандовского округа                                               Е.И.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Михайлова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br w:type="page" w:clear="all"/>
      </w:r>
      <w:r>
        <w:rPr>
          <w:b/>
          <w:bCs/>
          <w:color w:val="000000"/>
          <w:sz w:val="32"/>
          <w:szCs w:val="32"/>
        </w:rPr>
      </w:r>
    </w:p>
    <w:p>
      <w:pPr>
        <w:pStyle w:val="873"/>
        <w:jc w:val="center"/>
        <w:rPr>
          <w:b/>
          <w:bCs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  <w:r>
        <w:rPr>
          <w:b/>
          <w:bCs/>
          <w:color w:val="000000"/>
          <w:sz w:val="32"/>
          <w:szCs w:val="32"/>
        </w:rPr>
      </w:r>
    </w:p>
    <w:p>
      <w:pPr>
        <w:pStyle w:val="873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ИЗБИРАТЕЛЬНАЯ КОМИССИЯ</w:t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p>
      <w:pPr>
        <w:pStyle w:val="873"/>
        <w:jc w:val="center"/>
        <w:spacing w:line="36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САНДОВСКОГО ОКРУГА</w:t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p>
      <w:pPr>
        <w:pStyle w:val="889"/>
        <w:keepNext w:val="0"/>
        <w:spacing w:after="240"/>
        <w:rPr>
          <w:b/>
          <w:color w:val="000000"/>
          <w:sz w:val="32"/>
          <w:szCs w:val="32"/>
        </w:rPr>
        <w:outlineLvl w:val="9"/>
      </w:pPr>
      <w:r>
        <w:rPr>
          <w:b/>
          <w:color w:val="000000"/>
          <w:sz w:val="32"/>
          <w:szCs w:val="32"/>
        </w:rPr>
        <w:t xml:space="preserve">ПОСТАНОВЛЕНИЕ</w:t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tbl>
      <w:tblPr>
        <w:tblW w:w="9321" w:type="dxa"/>
        <w:tblInd w:w="25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107"/>
        <w:gridCol w:w="3107"/>
        <w:gridCol w:w="504"/>
        <w:gridCol w:w="26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07" w:type="dxa"/>
            <w:vAlign w:val="bottom"/>
            <w:textDirection w:val="lrTb"/>
            <w:noWrap w:val="false"/>
          </w:tcPr>
          <w:p>
            <w:pPr>
              <w:pStyle w:val="87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  <w:t xml:space="preserve"> августа 2026 г.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107" w:type="dxa"/>
            <w:vAlign w:val="bottom"/>
            <w:textDirection w:val="lrTb"/>
            <w:noWrap w:val="false"/>
          </w:tcPr>
          <w:p>
            <w:pPr>
              <w:pStyle w:val="873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W w:w="504" w:type="dxa"/>
            <w:vAlign w:val="bottom"/>
            <w:textDirection w:val="lrTb"/>
            <w:noWrap w:val="false"/>
          </w:tcPr>
          <w:p>
            <w:pPr>
              <w:pStyle w:val="873"/>
              <w:rPr>
                <w:color w:val="000000"/>
              </w:rPr>
            </w:pPr>
            <w:r>
              <w:rPr>
                <w:color w:val="000000"/>
              </w:rPr>
              <w:t xml:space="preserve">№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603" w:type="dxa"/>
            <w:vAlign w:val="bottom"/>
            <w:textDirection w:val="lrTb"/>
            <w:noWrap w:val="false"/>
          </w:tcPr>
          <w:p>
            <w:pPr>
              <w:pStyle w:val="87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</w:t>
            </w:r>
            <w:r>
              <w:rPr>
                <w:color w:val="000000"/>
                <w:sz w:val="28"/>
                <w:szCs w:val="28"/>
              </w:rPr>
              <w:t xml:space="preserve">/</w:t>
            </w:r>
            <w:r>
              <w:rPr>
                <w:color w:val="000000"/>
                <w:sz w:val="28"/>
                <w:szCs w:val="28"/>
              </w:rPr>
              <w:t xml:space="preserve">36</w:t>
            </w:r>
            <w:r>
              <w:rPr>
                <w:color w:val="000000"/>
                <w:sz w:val="28"/>
                <w:szCs w:val="28"/>
              </w:rPr>
              <w:t xml:space="preserve">-6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07" w:type="dxa"/>
            <w:vAlign w:val="bottom"/>
            <w:textDirection w:val="lrTb"/>
            <w:noWrap w:val="false"/>
          </w:tcPr>
          <w:p>
            <w:pPr>
              <w:pStyle w:val="873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3107" w:type="dxa"/>
            <w:vAlign w:val="bottom"/>
            <w:textDirection w:val="lrTb"/>
            <w:noWrap w:val="false"/>
          </w:tcPr>
          <w:p>
            <w:pPr>
              <w:pStyle w:val="873"/>
              <w:ind w:firstLine="960"/>
              <w:rPr>
                <w:color w:val="000000"/>
              </w:rPr>
            </w:pPr>
            <w:r>
              <w:rPr>
                <w:color w:val="000000"/>
              </w:rPr>
              <w:t xml:space="preserve">п. Сандово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3107" w:type="dxa"/>
            <w:vAlign w:val="bottom"/>
            <w:textDirection w:val="lrTb"/>
            <w:noWrap w:val="false"/>
          </w:tcPr>
          <w:p>
            <w:pPr>
              <w:pStyle w:val="873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873"/>
        <w:jc w:val="center"/>
        <w:spacing w:before="360" w:after="360"/>
        <w:rPr>
          <w:b/>
          <w:sz w:val="28"/>
          <w:szCs w:val="28"/>
        </w:rPr>
      </w:pPr>
      <w:r/>
      <w:bookmarkStart w:id="0" w:name="_Hlk73712703"/>
      <w:r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предложении </w:t>
      </w:r>
      <w:r>
        <w:rPr>
          <w:b/>
          <w:sz w:val="28"/>
          <w:szCs w:val="28"/>
        </w:rPr>
        <w:t xml:space="preserve">кандидатур для исключения из резерва составов участковых комиссий Сандовск</w:t>
      </w:r>
      <w:r>
        <w:rPr>
          <w:b/>
          <w:sz w:val="28"/>
          <w:szCs w:val="28"/>
        </w:rPr>
        <w:t xml:space="preserve">ого </w:t>
      </w:r>
      <w:bookmarkStart w:id="1" w:name="_Hlk50048779"/>
      <w:r>
        <w:rPr>
          <w:b/>
          <w:sz w:val="28"/>
          <w:szCs w:val="28"/>
        </w:rPr>
        <w:t xml:space="preserve">муниципального округа </w:t>
      </w:r>
      <w:bookmarkEnd w:id="0"/>
      <w:r>
        <w:rPr>
          <w:b/>
          <w:sz w:val="28"/>
          <w:szCs w:val="28"/>
        </w:rPr>
        <w:t xml:space="preserve">Тверской области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ind w:firstLine="567"/>
        <w:jc w:val="both"/>
        <w:spacing w:before="360" w:line="360" w:lineRule="auto"/>
        <w:rPr>
          <w:b/>
          <w:sz w:val="28"/>
          <w:szCs w:val="28"/>
        </w:rPr>
      </w:pPr>
      <w:r/>
      <w:bookmarkEnd w:id="1"/>
      <w:r>
        <w:rPr>
          <w:bCs/>
          <w:sz w:val="28"/>
          <w:szCs w:val="28"/>
        </w:rPr>
        <w:t xml:space="preserve">На основании пункта 9 статьи 26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12.06.2002 №67-ФЗ </w:t>
      </w:r>
      <w:r>
        <w:rPr>
          <w:sz w:val="28"/>
          <w:szCs w:val="28"/>
        </w:rPr>
        <w:t xml:space="preserve">«Об основных гарантиях избирательны</w:t>
      </w:r>
      <w:r>
        <w:rPr>
          <w:sz w:val="28"/>
          <w:szCs w:val="28"/>
        </w:rPr>
        <w:t xml:space="preserve">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</w:t>
      </w:r>
      <w:r>
        <w:rPr>
          <w:sz w:val="28"/>
          <w:szCs w:val="28"/>
        </w:rPr>
        <w:t xml:space="preserve">ентральной избирательной комиссии  Российской Федерации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.12.</w:t>
      </w:r>
      <w:r>
        <w:rPr>
          <w:sz w:val="28"/>
          <w:szCs w:val="28"/>
        </w:rPr>
        <w:t xml:space="preserve">2012 № 152/1137-6, </w:t>
      </w:r>
      <w:r>
        <w:rPr>
          <w:sz w:val="28"/>
          <w:szCs w:val="28"/>
        </w:rPr>
        <w:t xml:space="preserve">пункта 9 </w:t>
      </w:r>
      <w:r>
        <w:rPr>
          <w:sz w:val="28"/>
          <w:szCs w:val="28"/>
        </w:rPr>
        <w:t xml:space="preserve">статьи 22 Избирательного кодекса Тверской области от 07.04.2003 № 20-ЗО, территориальная избирательная комиссия Сандовского округа </w:t>
      </w:r>
      <w:r>
        <w:rPr>
          <w:b/>
          <w:sz w:val="28"/>
          <w:szCs w:val="28"/>
        </w:rPr>
        <w:t xml:space="preserve">постановляет: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Предложить </w:t>
      </w:r>
      <w:r>
        <w:rPr>
          <w:sz w:val="28"/>
          <w:szCs w:val="28"/>
        </w:rPr>
        <w:t xml:space="preserve">избирательной комиссии Тверской области </w:t>
      </w:r>
      <w:r>
        <w:rPr>
          <w:sz w:val="28"/>
          <w:szCs w:val="28"/>
        </w:rPr>
        <w:t xml:space="preserve">для исключения из резерва составов участковых комиссий Сандовского муниципального округа Тверской области </w:t>
      </w:r>
      <w:r>
        <w:rPr>
          <w:sz w:val="28"/>
          <w:szCs w:val="28"/>
        </w:rPr>
        <w:t xml:space="preserve">кандидатуры, </w:t>
      </w:r>
      <w:r>
        <w:rPr>
          <w:sz w:val="28"/>
          <w:szCs w:val="28"/>
        </w:rPr>
        <w:t xml:space="preserve">согласно прилагаемым спискам (приложения № 1, № 2).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0" w:leader="none"/>
          <w:tab w:val="left" w:pos="1134" w:leader="none"/>
          <w:tab w:val="clear" w:pos="16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избирательную комиссию Тверской области.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0" w:leader="none"/>
          <w:tab w:val="left" w:pos="1134" w:leader="none"/>
          <w:tab w:val="clear" w:pos="16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Сандовского округа в информационно-телекоммуникационной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0" w:leader="none"/>
          <w:tab w:val="left" w:pos="1134" w:leader="none"/>
          <w:tab w:val="clear" w:pos="1676" w:leader="none"/>
        </w:tabs>
        <w:rPr>
          <w:sz w:val="28"/>
          <w:szCs w:val="28"/>
        </w:rPr>
      </w:pPr>
      <w:r>
        <w:rPr>
          <w:sz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>
        <w:rPr>
          <w:sz w:val="28"/>
          <w:szCs w:val="28"/>
        </w:rPr>
        <w:t xml:space="preserve">Сандовского округа Е.И. Михайлову</w:t>
      </w:r>
      <w:r>
        <w:rPr>
          <w:bCs/>
          <w:iCs/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left="709"/>
        <w:jc w:val="both"/>
        <w:spacing w:line="360" w:lineRule="auto"/>
        <w:tabs>
          <w:tab w:val="left" w:pos="0" w:leader="none"/>
          <w:tab w:val="left" w:pos="1134" w:leader="none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pStyle w:val="873"/>
        <w:ind w:left="709"/>
        <w:jc w:val="both"/>
        <w:spacing w:line="360" w:lineRule="auto"/>
        <w:tabs>
          <w:tab w:val="left" w:pos="0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360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804"/>
        <w:gridCol w:w="25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873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территориальной избирательной комиссии Сандовского округа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6" w:type="dxa"/>
            <w:vAlign w:val="bottom"/>
            <w:textDirection w:val="lrTb"/>
            <w:noWrap w:val="false"/>
          </w:tcPr>
          <w:p>
            <w:pPr>
              <w:pStyle w:val="874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Е.И. Михайлова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r>
          </w:p>
        </w:tc>
      </w:tr>
      <w:tr>
        <w:tblPrEx/>
        <w:trPr>
          <w:trHeight w:val="16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873"/>
              <w:ind w:lef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6" w:type="dxa"/>
            <w:vAlign w:val="bottom"/>
            <w:textDirection w:val="lrTb"/>
            <w:noWrap w:val="false"/>
          </w:tcPr>
          <w:p>
            <w:pPr>
              <w:pStyle w:val="874"/>
              <w:ind w:left="-142"/>
              <w:spacing w:before="0" w:after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873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территориальной избирательной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3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комиссии Сандовского округа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6" w:type="dxa"/>
            <w:vAlign w:val="bottom"/>
            <w:textDirection w:val="lrTb"/>
            <w:noWrap w:val="false"/>
          </w:tcPr>
          <w:p>
            <w:pPr>
              <w:pStyle w:val="874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Т.Н. Фомина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r>
          </w:p>
        </w:tc>
      </w:tr>
    </w:tbl>
    <w:p>
      <w:pPr>
        <w:pStyle w:val="873"/>
        <w:jc w:val="right"/>
      </w:pPr>
      <w:r/>
      <w:r/>
    </w:p>
    <w:p>
      <w:pPr>
        <w:pStyle w:val="873"/>
        <w:sectPr>
          <w:headerReference w:type="default" r:id="rId9"/>
          <w:headerReference w:type="even" r:id="rId10"/>
          <w:footnotePr/>
          <w:endnotePr/>
          <w:type w:val="nextPage"/>
          <w:pgSz w:w="11906" w:h="16838" w:orient="portrait"/>
          <w:pgMar w:top="567" w:right="850" w:bottom="568" w:left="1701" w:header="708" w:footer="708" w:gutter="0"/>
          <w:cols w:num="1" w:sep="0" w:space="720" w:equalWidth="1"/>
          <w:docGrid w:linePitch="360"/>
          <w:titlePg/>
        </w:sectPr>
      </w:pPr>
      <w:r/>
      <w:r/>
    </w:p>
    <w:tbl>
      <w:tblPr>
        <w:tblW w:w="5812" w:type="dxa"/>
        <w:tblInd w:w="918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81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1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1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территориальной избирательной комиссии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Сандовского округа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1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</w:t>
            </w:r>
            <w:bookmarkStart w:id="2" w:name="doc_year_1"/>
            <w:r/>
            <w:bookmarkEnd w:id="2"/>
            <w:r>
              <w:rPr>
                <w:sz w:val="28"/>
                <w:szCs w:val="28"/>
              </w:rPr>
              <w:t xml:space="preserve"> 21</w:t>
            </w:r>
            <w:r>
              <w:rPr>
                <w:sz w:val="28"/>
                <w:szCs w:val="28"/>
              </w:rPr>
              <w:t xml:space="preserve">.08.2026 года № </w:t>
            </w: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  <w:t xml:space="preserve">/</w:t>
            </w: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  <w:t xml:space="preserve">-6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3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Список кандидатур для исключения из резерва</w:t>
      </w:r>
      <w:r>
        <w:rPr>
          <w:b/>
          <w:bCs/>
          <w:sz w:val="28"/>
          <w:szCs w:val="28"/>
        </w:rPr>
        <w:t xml:space="preserve"> составов участковых комиссий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Сандовского муниципального округа Тверской области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W w:w="1513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4"/>
        <w:gridCol w:w="2329"/>
        <w:gridCol w:w="3563"/>
        <w:gridCol w:w="2551"/>
        <w:gridCol w:w="2835"/>
        <w:gridCol w:w="32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3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предложен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</w:pPr>
            <w:r>
              <w:rPr>
                <w:sz w:val="28"/>
                <w:szCs w:val="28"/>
              </w:rPr>
              <w:t xml:space="preserve">№ избирательного участка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и дата постановления избирательной комиссии Тверской области о зачислении в резерв составов участковых комиссий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исключения из резерва составов участковых комиссий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Градова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Татьяна Федоровна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3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Собрание избирателей по месту жительства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№187</w:t>
            </w:r>
            <w:r>
              <w:rPr>
                <w:bCs/>
                <w:sz w:val="28"/>
                <w:szCs w:val="28"/>
              </w:rPr>
              <w:t xml:space="preserve">/</w:t>
            </w:r>
            <w:r>
              <w:rPr>
                <w:bCs/>
                <w:sz w:val="28"/>
                <w:szCs w:val="28"/>
              </w:rPr>
              <w:t xml:space="preserve">2219</w:t>
            </w:r>
            <w:r>
              <w:rPr>
                <w:bCs/>
                <w:sz w:val="28"/>
                <w:szCs w:val="28"/>
              </w:rPr>
              <w:t xml:space="preserve">-7 от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13.03.2026</w:t>
            </w:r>
            <w:r>
              <w:rPr>
                <w:bCs/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Подпункт «г» пункта 25 Порядка</w:t>
            </w:r>
            <w:r>
              <w:rPr>
                <w:sz w:val="28"/>
                <w:szCs w:val="28"/>
              </w:rPr>
              <w:t xml:space="preserve"> формирова</w:t>
            </w:r>
            <w:r>
              <w:rPr>
                <w:sz w:val="28"/>
                <w:szCs w:val="28"/>
              </w:rPr>
              <w:t xml:space="preserve">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№152/1137-6 (далее – Порядок)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Градова Александра Алексеевна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3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Собрание избирателей по месту жительства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№187/2219</w:t>
            </w:r>
            <w:r>
              <w:rPr>
                <w:bCs/>
                <w:sz w:val="28"/>
                <w:szCs w:val="28"/>
              </w:rPr>
              <w:t xml:space="preserve">-7 от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pStyle w:val="87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13</w:t>
            </w:r>
            <w:r>
              <w:rPr>
                <w:bCs/>
                <w:sz w:val="28"/>
                <w:szCs w:val="28"/>
              </w:rPr>
              <w:t xml:space="preserve">.03.202</w:t>
            </w:r>
            <w:r>
              <w:rPr>
                <w:bCs/>
                <w:sz w:val="28"/>
                <w:szCs w:val="28"/>
              </w:rPr>
              <w:t xml:space="preserve">6</w:t>
            </w:r>
            <w:r>
              <w:rPr>
                <w:bCs/>
                <w:sz w:val="28"/>
                <w:szCs w:val="28"/>
              </w:rPr>
              <w:t xml:space="preserve"> г.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одпункт «г» пункта 25 Порядка</w:t>
            </w:r>
            <w:r>
              <w:rPr>
                <w:sz w:val="28"/>
                <w:szCs w:val="28"/>
              </w:rPr>
              <w:t xml:space="preserve"> формирова</w:t>
            </w:r>
            <w:r>
              <w:rPr>
                <w:sz w:val="28"/>
                <w:szCs w:val="28"/>
              </w:rPr>
              <w:t xml:space="preserve">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№152/1137-6 (далее – Порядок)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3"/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812" w:type="dxa"/>
        <w:tblInd w:w="918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81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1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1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территориальной избирательной комиссии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Сандовского округа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1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21</w:t>
            </w:r>
            <w:r>
              <w:rPr>
                <w:sz w:val="28"/>
                <w:szCs w:val="28"/>
              </w:rPr>
              <w:t xml:space="preserve">.08.2026 года № </w:t>
            </w:r>
            <w:r>
              <w:rPr>
                <w:sz w:val="28"/>
                <w:szCs w:val="28"/>
              </w:rPr>
              <w:t xml:space="preserve">9/36</w:t>
            </w:r>
            <w:r>
              <w:rPr>
                <w:sz w:val="28"/>
                <w:szCs w:val="28"/>
              </w:rPr>
              <w:t xml:space="preserve">-6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3"/>
        <w:ind w:firstLine="851"/>
        <w:jc w:val="right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Список кандидатур для исключения из резерва</w:t>
      </w:r>
      <w:r>
        <w:rPr>
          <w:b/>
          <w:bCs/>
          <w:sz w:val="28"/>
          <w:szCs w:val="28"/>
        </w:rPr>
        <w:t xml:space="preserve"> составов участковых комиссий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Сандовского муниципального округа Тверской области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0"/>
        </w:rPr>
        <w:t xml:space="preserve">для территориальной избирательной комиссии Сандовского округа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W w:w="141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4"/>
        <w:gridCol w:w="2329"/>
        <w:gridCol w:w="3421"/>
        <w:gridCol w:w="3543"/>
        <w:gridCol w:w="42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21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предложен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и дата постановления избирательной комиссии Тверской области о зачислении в резерв составов участковых комиссий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исключения из резерва составов участковых комиссий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Грязнова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Анна  Викторовна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2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Собрание избирателей по месту работы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№29/460-7 от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26.08.2021 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Подпункт «а» пункта 25 Порядка формирова</w:t>
            </w:r>
            <w:r>
              <w:rPr>
                <w:sz w:val="28"/>
                <w:szCs w:val="28"/>
              </w:rPr>
              <w:t xml:space="preserve">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№152/1137-6 (далее – Порядок)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09" w:right="1134" w:bottom="567" w:left="1134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0"/>
      </w:rPr>
      <w:framePr w:wrap="around" w:vAnchor="text" w:hAnchor="margin" w:xAlign="center" w:y="1"/>
    </w:pPr>
    <w:r>
      <w:rPr>
        <w:rStyle w:val="880"/>
      </w:rPr>
      <w:fldChar w:fldCharType="begin"/>
    </w:r>
    <w:r>
      <w:rPr>
        <w:rStyle w:val="880"/>
      </w:rPr>
      <w:instrText xml:space="preserve">PAGE  </w:instrText>
    </w:r>
    <w:r>
      <w:rPr>
        <w:rStyle w:val="880"/>
      </w:rPr>
      <w:fldChar w:fldCharType="separate"/>
    </w:r>
    <w:r>
      <w:rPr>
        <w:rStyle w:val="880"/>
      </w:rPr>
      <w:t xml:space="preserve">7</w:t>
    </w:r>
    <w:r>
      <w:rPr>
        <w:rStyle w:val="880"/>
      </w:rPr>
      <w:fldChar w:fldCharType="end"/>
    </w:r>
    <w:r>
      <w:rPr>
        <w:rStyle w:val="880"/>
      </w:rPr>
    </w:r>
    <w:r>
      <w:rPr>
        <w:rStyle w:val="880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0"/>
      </w:rPr>
      <w:framePr w:wrap="around" w:vAnchor="text" w:hAnchor="margin" w:xAlign="center" w:y="1"/>
    </w:pPr>
    <w:r>
      <w:rPr>
        <w:rStyle w:val="880"/>
      </w:rPr>
      <w:fldChar w:fldCharType="begin"/>
    </w:r>
    <w:r>
      <w:rPr>
        <w:rStyle w:val="880"/>
      </w:rPr>
      <w:instrText xml:space="preserve">PAGE  </w:instrText>
    </w:r>
    <w:r>
      <w:rPr>
        <w:rStyle w:val="880"/>
      </w:rPr>
      <w:fldChar w:fldCharType="end"/>
    </w:r>
    <w:r>
      <w:rPr>
        <w:rStyle w:val="880"/>
      </w:rPr>
    </w:r>
    <w:r>
      <w:rPr>
        <w:rStyle w:val="880"/>
      </w:rPr>
    </w:r>
  </w:p>
  <w:p>
    <w:pPr>
      <w:pStyle w:val="8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76" w:hanging="607"/>
        <w:tabs>
          <w:tab w:val="num" w:pos="1676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  <w:tabs>
          <w:tab w:val="num" w:pos="214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  <w:tabs>
          <w:tab w:val="num" w:pos="286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  <w:tabs>
          <w:tab w:val="num" w:pos="358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  <w:tabs>
          <w:tab w:val="num" w:pos="430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  <w:tabs>
          <w:tab w:val="num" w:pos="502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  <w:tabs>
          <w:tab w:val="num" w:pos="574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  <w:tabs>
          <w:tab w:val="num" w:pos="646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  <w:tabs>
          <w:tab w:val="num" w:pos="7189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5">
    <w:name w:val="Heading 1"/>
    <w:basedOn w:val="873"/>
    <w:next w:val="873"/>
    <w:link w:val="69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6">
    <w:name w:val="Heading 1 Char"/>
    <w:link w:val="69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7">
    <w:name w:val="Heading 2"/>
    <w:basedOn w:val="873"/>
    <w:next w:val="873"/>
    <w:link w:val="69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8">
    <w:name w:val="Heading 2 Char"/>
    <w:link w:val="697"/>
    <w:uiPriority w:val="9"/>
    <w:rPr>
      <w:rFonts w:ascii="Liberation Sans" w:hAnsi="Liberation Sans" w:eastAsia="Liberation Sans" w:cs="Liberation Sans"/>
      <w:sz w:val="34"/>
    </w:rPr>
  </w:style>
  <w:style w:type="paragraph" w:styleId="699">
    <w:name w:val="Heading 3"/>
    <w:basedOn w:val="873"/>
    <w:next w:val="873"/>
    <w:link w:val="70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0">
    <w:name w:val="Heading 3 Char"/>
    <w:link w:val="69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1">
    <w:name w:val="Heading 4"/>
    <w:basedOn w:val="873"/>
    <w:next w:val="873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2">
    <w:name w:val="Heading 4 Char"/>
    <w:link w:val="70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3">
    <w:name w:val="Heading 5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4">
    <w:name w:val="Heading 5 Char"/>
    <w:link w:val="70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5">
    <w:name w:val="Heading 6"/>
    <w:basedOn w:val="873"/>
    <w:next w:val="873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6">
    <w:name w:val="Heading 6 Char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7">
    <w:name w:val="Heading 7"/>
    <w:basedOn w:val="873"/>
    <w:next w:val="873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8">
    <w:name w:val="Heading 7 Char"/>
    <w:link w:val="70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9">
    <w:name w:val="Heading 8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0">
    <w:name w:val="Heading 8 Char"/>
    <w:link w:val="70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1">
    <w:name w:val="Heading 9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2">
    <w:name w:val="Heading 9 Char"/>
    <w:link w:val="71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3">
    <w:name w:val="List Paragraph"/>
    <w:basedOn w:val="873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before="0" w:after="0" w:line="240" w:lineRule="auto"/>
    </w:pPr>
  </w:style>
  <w:style w:type="paragraph" w:styleId="715">
    <w:name w:val="Title"/>
    <w:basedOn w:val="873"/>
    <w:next w:val="873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>
    <w:name w:val="Title Char"/>
    <w:link w:val="715"/>
    <w:uiPriority w:val="10"/>
    <w:rPr>
      <w:sz w:val="48"/>
      <w:szCs w:val="48"/>
    </w:rPr>
  </w:style>
  <w:style w:type="paragraph" w:styleId="717">
    <w:name w:val="Subtitle"/>
    <w:basedOn w:val="873"/>
    <w:next w:val="873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link w:val="717"/>
    <w:uiPriority w:val="11"/>
    <w:rPr>
      <w:sz w:val="24"/>
      <w:szCs w:val="24"/>
    </w:rPr>
  </w:style>
  <w:style w:type="paragraph" w:styleId="719">
    <w:name w:val="Quote"/>
    <w:basedOn w:val="873"/>
    <w:next w:val="873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3"/>
    <w:next w:val="873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3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link w:val="723"/>
    <w:uiPriority w:val="99"/>
  </w:style>
  <w:style w:type="paragraph" w:styleId="725">
    <w:name w:val="Footer"/>
    <w:basedOn w:val="873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link w:val="725"/>
    <w:uiPriority w:val="99"/>
  </w:style>
  <w:style w:type="paragraph" w:styleId="727">
    <w:name w:val="Caption"/>
    <w:basedOn w:val="873"/>
    <w:next w:val="873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next w:val="873"/>
    <w:link w:val="873"/>
    <w:qFormat/>
    <w:rPr>
      <w:sz w:val="24"/>
      <w:szCs w:val="24"/>
      <w:lang w:val="ru-RU" w:eastAsia="ru-RU" w:bidi="ar-SA"/>
    </w:rPr>
  </w:style>
  <w:style w:type="paragraph" w:styleId="874">
    <w:name w:val="Заголовок 2"/>
    <w:basedOn w:val="873"/>
    <w:next w:val="873"/>
    <w:link w:val="873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875">
    <w:name w:val="Основной шрифт абзаца"/>
    <w:next w:val="875"/>
    <w:link w:val="873"/>
    <w:semiHidden/>
  </w:style>
  <w:style w:type="table" w:styleId="876">
    <w:name w:val="Обычная таблица"/>
    <w:next w:val="876"/>
    <w:link w:val="873"/>
    <w:semiHidden/>
    <w:tblPr/>
  </w:style>
  <w:style w:type="numbering" w:styleId="877">
    <w:name w:val="Нет списка"/>
    <w:next w:val="877"/>
    <w:link w:val="873"/>
    <w:uiPriority w:val="99"/>
    <w:semiHidden/>
    <w:unhideWhenUsed/>
  </w:style>
  <w:style w:type="character" w:styleId="878">
    <w:name w:val="Знак сноски"/>
    <w:next w:val="878"/>
    <w:link w:val="873"/>
    <w:uiPriority w:val="99"/>
    <w:unhideWhenUsed/>
    <w:rPr>
      <w:vertAlign w:val="superscript"/>
    </w:rPr>
  </w:style>
  <w:style w:type="character" w:styleId="879">
    <w:name w:val="Гиперссылка"/>
    <w:next w:val="879"/>
    <w:link w:val="873"/>
    <w:rPr>
      <w:color w:val="0000ff"/>
      <w:u w:val="single"/>
    </w:rPr>
  </w:style>
  <w:style w:type="character" w:styleId="880">
    <w:name w:val="Номер страницы"/>
    <w:next w:val="880"/>
    <w:link w:val="873"/>
  </w:style>
  <w:style w:type="paragraph" w:styleId="881">
    <w:name w:val="Текст выноски"/>
    <w:basedOn w:val="873"/>
    <w:next w:val="881"/>
    <w:link w:val="873"/>
    <w:semiHidden/>
    <w:rPr>
      <w:rFonts w:ascii="Tahoma" w:hAnsi="Tahoma" w:cs="Tahoma"/>
      <w:sz w:val="16"/>
      <w:szCs w:val="16"/>
    </w:rPr>
  </w:style>
  <w:style w:type="paragraph" w:styleId="882">
    <w:name w:val="Текст сноски"/>
    <w:basedOn w:val="873"/>
    <w:next w:val="882"/>
    <w:link w:val="883"/>
    <w:uiPriority w:val="99"/>
    <w:unhideWhenUsed/>
    <w:rPr>
      <w:sz w:val="20"/>
      <w:szCs w:val="20"/>
    </w:rPr>
  </w:style>
  <w:style w:type="character" w:styleId="883">
    <w:name w:val="Текст сноски Знак"/>
    <w:next w:val="883"/>
    <w:link w:val="882"/>
    <w:uiPriority w:val="99"/>
  </w:style>
  <w:style w:type="paragraph" w:styleId="884">
    <w:name w:val="Верхний колонтитул"/>
    <w:basedOn w:val="873"/>
    <w:next w:val="884"/>
    <w:link w:val="873"/>
    <w:pPr>
      <w:tabs>
        <w:tab w:val="center" w:pos="4677" w:leader="none"/>
        <w:tab w:val="right" w:pos="9355" w:leader="none"/>
      </w:tabs>
    </w:pPr>
  </w:style>
  <w:style w:type="paragraph" w:styleId="885">
    <w:name w:val="Основной текст"/>
    <w:basedOn w:val="873"/>
    <w:next w:val="885"/>
    <w:link w:val="873"/>
    <w:pPr>
      <w:jc w:val="both"/>
    </w:pPr>
    <w:rPr>
      <w:b/>
      <w:sz w:val="28"/>
      <w:szCs w:val="20"/>
    </w:rPr>
  </w:style>
  <w:style w:type="paragraph" w:styleId="886">
    <w:name w:val="Нижний колонтитул"/>
    <w:basedOn w:val="873"/>
    <w:next w:val="886"/>
    <w:link w:val="873"/>
    <w:pPr>
      <w:tabs>
        <w:tab w:val="center" w:pos="4677" w:leader="none"/>
        <w:tab w:val="right" w:pos="9355" w:leader="none"/>
      </w:tabs>
    </w:pPr>
  </w:style>
  <w:style w:type="paragraph" w:styleId="887">
    <w:name w:val="Normal1"/>
    <w:next w:val="887"/>
    <w:link w:val="873"/>
    <w:pPr>
      <w:widowControl w:val="off"/>
    </w:pPr>
    <w:rPr>
      <w:lang w:val="ru-RU" w:eastAsia="ru-RU" w:bidi="ar-SA"/>
    </w:rPr>
  </w:style>
  <w:style w:type="paragraph" w:styleId="888">
    <w:name w:val="текст14-15"/>
    <w:basedOn w:val="873"/>
    <w:next w:val="888"/>
    <w:link w:val="873"/>
    <w:pPr>
      <w:ind w:firstLine="709"/>
      <w:jc w:val="both"/>
      <w:spacing w:line="360" w:lineRule="auto"/>
    </w:pPr>
    <w:rPr>
      <w:sz w:val="28"/>
      <w:szCs w:val="20"/>
    </w:rPr>
  </w:style>
  <w:style w:type="paragraph" w:styleId="889">
    <w:name w:val="заголовок 1"/>
    <w:basedOn w:val="873"/>
    <w:next w:val="873"/>
    <w:link w:val="873"/>
    <w:pPr>
      <w:jc w:val="center"/>
      <w:keepNext/>
      <w:outlineLvl w:val="0"/>
    </w:pPr>
    <w:rPr>
      <w:sz w:val="28"/>
      <w:szCs w:val="20"/>
    </w:rPr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  <w:style w:type="table" w:styleId="892" w:default="1">
    <w:name w:val="Normal Table"/>
    <w:uiPriority w:val="99"/>
    <w:semiHidden/>
    <w:unhideWhenUsed/>
    <w:tblPr/>
  </w:style>
  <w:style w:type="paragraph" w:styleId="1_676" w:customStyle="1">
    <w:name w:val="Основной текст с отступом 21"/>
    <w:basedOn w:val="617"/>
    <w:next w:val="650"/>
    <w:link w:val="617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2026-08-21T15:34:00Z</dcterms:created>
  <dcterms:modified xsi:type="dcterms:W3CDTF">2026-08-21T16:23:18Z</dcterms:modified>
  <cp:version>983040</cp:version>
</cp:coreProperties>
</file>