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9256" w:type="dxa"/>
        <w:tblInd w:w="70" w:type="dxa"/>
        <w:tblLayout w:type="fixed"/>
        <w:tblCellMar>
          <w:left w:w="70" w:type="dxa"/>
          <w:top w:w="0" w:type="dxa"/>
          <w:right w:w="70" w:type="dxa"/>
          <w:bottom w:w="0" w:type="dxa"/>
        </w:tblCellMar>
        <w:tblLook w:val="04A0" w:firstRow="1" w:lastRow="0" w:firstColumn="1" w:lastColumn="0" w:noHBand="0" w:noVBand="1"/>
      </w:tblPr>
      <w:tblGrid>
        <w:gridCol w:w="3119"/>
        <w:gridCol w:w="2959"/>
        <w:gridCol w:w="629"/>
        <w:gridCol w:w="1028"/>
        <w:gridCol w:w="1467"/>
        <w:gridCol w:w="42"/>
        <w:gridCol w:w="12"/>
      </w:tblGrid>
      <w:tr>
        <w:tblPrEx/>
        <w:trPr>
          <w:gridAfter w:val="1"/>
          <w:trHeight w:val="592"/>
        </w:trPr>
        <w:tc>
          <w:tcPr>
            <w:gridSpan w:val="6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244" w:type="dxa"/>
            <w:vAlign w:val="top"/>
            <w:textDirection w:val="lrTb"/>
            <w:noWrap w:val="false"/>
          </w:tcPr>
          <w:p>
            <w:pPr>
              <w:pStyle w:val="659"/>
              <w:jc w:val="center"/>
              <w:rPr>
                <w:spacing w:val="3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ТЕРРИТОРИАЛЬНАЯ ИЗБИРАТЕЛЬНАЯ КОМИССИЯ САНДОВСКОГО ОКРУГА</w:t>
            </w:r>
            <w:r>
              <w:rPr>
                <w:spacing w:val="30"/>
                <w:sz w:val="28"/>
                <w:szCs w:val="28"/>
              </w:rPr>
            </w:r>
            <w:r>
              <w:rPr>
                <w:spacing w:val="30"/>
                <w:sz w:val="28"/>
                <w:szCs w:val="28"/>
              </w:rPr>
            </w:r>
          </w:p>
        </w:tc>
      </w:tr>
      <w:tr>
        <w:tblPrEx/>
        <w:trPr>
          <w:gridAfter w:val="1"/>
          <w:trHeight w:val="592"/>
        </w:trPr>
        <w:tc>
          <w:tcPr>
            <w:gridSpan w:val="6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244" w:type="dxa"/>
            <w:vAlign w:val="center"/>
            <w:textDirection w:val="lrTb"/>
            <w:noWrap w:val="false"/>
          </w:tcPr>
          <w:p>
            <w:pPr>
              <w:pStyle w:val="659"/>
              <w:jc w:val="center"/>
              <w:rPr>
                <w:b/>
                <w:spacing w:val="30"/>
                <w:sz w:val="28"/>
                <w:szCs w:val="28"/>
              </w:rPr>
            </w:pPr>
            <w:r>
              <w:rPr>
                <w:b/>
                <w:spacing w:val="30"/>
                <w:sz w:val="28"/>
                <w:szCs w:val="28"/>
              </w:rPr>
              <w:t xml:space="preserve">ПОСТАНОВЛЕНИЕ</w:t>
            </w:r>
            <w:r>
              <w:rPr>
                <w:b/>
                <w:spacing w:val="30"/>
                <w:sz w:val="28"/>
                <w:szCs w:val="28"/>
              </w:rPr>
            </w:r>
          </w:p>
        </w:tc>
      </w:tr>
      <w:tr>
        <w:tblPrEx/>
        <w:trPr>
          <w:trHeight w:val="162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119" w:type="dxa"/>
            <w:vAlign w:val="top"/>
            <w:textDirection w:val="lrTb"/>
            <w:noWrap w:val="false"/>
          </w:tcPr>
          <w:p>
            <w:pPr>
              <w:pStyle w:val="65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6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137" w:type="dxa"/>
            <w:vAlign w:val="center"/>
            <w:textDirection w:val="lrTb"/>
            <w:noWrap w:val="false"/>
          </w:tcPr>
          <w:p>
            <w:pPr>
              <w:pStyle w:val="659"/>
              <w:jc w:val="center"/>
              <w:rPr>
                <w:rFonts w:ascii="Arial Narrow" w:hAnsi="Arial Narrow"/>
                <w:spacing w:val="100"/>
                <w:sz w:val="18"/>
                <w:szCs w:val="18"/>
              </w:rPr>
            </w:pPr>
            <w:r>
              <w:rPr>
                <w:rFonts w:ascii="Arial Narrow" w:hAnsi="Arial Narrow"/>
                <w:spacing w:val="100"/>
                <w:sz w:val="18"/>
                <w:szCs w:val="18"/>
              </w:rPr>
            </w:r>
            <w:r>
              <w:rPr>
                <w:rFonts w:ascii="Arial Narrow" w:hAnsi="Arial Narrow"/>
                <w:spacing w:val="100"/>
                <w:sz w:val="18"/>
                <w:szCs w:val="18"/>
              </w:rPr>
            </w:r>
          </w:p>
        </w:tc>
      </w:tr>
      <w:tr>
        <w:tblPrEx/>
        <w:trPr>
          <w:gridAfter w:val="2"/>
        </w:trPr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119" w:type="dxa"/>
            <w:vAlign w:val="top"/>
            <w:textDirection w:val="lrTb"/>
            <w:noWrap w:val="false"/>
          </w:tcPr>
          <w:p>
            <w:pPr>
              <w:pStyle w:val="659"/>
              <w:rPr>
                <w:sz w:val="28"/>
              </w:rPr>
            </w:pPr>
            <w:r>
              <w:rPr>
                <w:sz w:val="28"/>
              </w:rPr>
              <w:t xml:space="preserve">28</w:t>
            </w:r>
            <w:r>
              <w:rPr>
                <w:sz w:val="28"/>
              </w:rPr>
              <w:t xml:space="preserve"> августа 2026 г.</w:t>
            </w:r>
            <w:r>
              <w:rPr>
                <w:sz w:val="28"/>
              </w:rPr>
            </w:r>
          </w:p>
        </w:tc>
        <w:tc>
          <w:tcPr>
            <w:gridSpan w:val="2"/>
            <w:tcW w:w="3588" w:type="dxa"/>
            <w:vAlign w:val="top"/>
            <w:textDirection w:val="lrTb"/>
            <w:noWrap w:val="false"/>
          </w:tcPr>
          <w:p>
            <w:pPr>
              <w:pStyle w:val="659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W w:w="1028" w:type="dxa"/>
            <w:vAlign w:val="top"/>
            <w:textDirection w:val="lrTb"/>
            <w:noWrap w:val="false"/>
          </w:tcPr>
          <w:p>
            <w:pPr>
              <w:pStyle w:val="659"/>
              <w:rPr>
                <w:sz w:val="28"/>
              </w:rPr>
            </w:pPr>
            <w:r>
              <w:rPr>
                <w:sz w:val="28"/>
              </w:rPr>
              <w:t xml:space="preserve">№</w:t>
            </w:r>
            <w:r>
              <w:rPr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467" w:type="dxa"/>
            <w:vAlign w:val="top"/>
            <w:textDirection w:val="lrTb"/>
            <w:noWrap w:val="false"/>
          </w:tcPr>
          <w:p>
            <w:pPr>
              <w:pStyle w:val="659"/>
              <w:rPr>
                <w:sz w:val="28"/>
              </w:rPr>
            </w:pPr>
            <w:r>
              <w:rPr>
                <w:sz w:val="28"/>
              </w:rPr>
              <w:t xml:space="preserve">10</w:t>
            </w:r>
            <w:r>
              <w:rPr>
                <w:sz w:val="28"/>
              </w:rPr>
              <w:t xml:space="preserve">/40</w:t>
            </w:r>
            <w:r>
              <w:rPr>
                <w:sz w:val="28"/>
              </w:rPr>
              <w:t xml:space="preserve">-6</w:t>
            </w:r>
            <w:r>
              <w:rPr>
                <w:sz w:val="28"/>
              </w:rPr>
            </w:r>
          </w:p>
        </w:tc>
      </w:tr>
      <w:tr>
        <w:tblPrEx/>
        <w:trPr>
          <w:gridAfter w:val="1"/>
          <w:trHeight w:val="286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119" w:type="dxa"/>
            <w:vAlign w:val="center"/>
            <w:textDirection w:val="lrTb"/>
            <w:noWrap w:val="false"/>
          </w:tcPr>
          <w:p>
            <w:pPr>
              <w:pStyle w:val="659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959" w:type="dxa"/>
            <w:vAlign w:val="center"/>
            <w:textDirection w:val="lrTb"/>
            <w:noWrap w:val="false"/>
          </w:tcPr>
          <w:p>
            <w:pPr>
              <w:pStyle w:val="65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Сандово</w:t>
            </w:r>
            <w:r>
              <w:rPr>
                <w:sz w:val="24"/>
                <w:szCs w:val="24"/>
              </w:rPr>
            </w:r>
          </w:p>
        </w:tc>
        <w:tc>
          <w:tcPr>
            <w:gridSpan w:val="4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166" w:type="dxa"/>
            <w:vAlign w:val="center"/>
            <w:textDirection w:val="lrTb"/>
            <w:noWrap w:val="false"/>
          </w:tcPr>
          <w:p>
            <w:pPr>
              <w:pStyle w:val="659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</w:r>
          </w:p>
        </w:tc>
      </w:tr>
    </w:tbl>
    <w:p>
      <w:pPr>
        <w:pStyle w:val="675"/>
        <w:ind w:firstLine="709"/>
        <w:jc w:val="center"/>
        <w:spacing w:before="240"/>
        <w:rPr>
          <w:rStyle w:val="667"/>
          <w:szCs w:val="28"/>
        </w:rPr>
      </w:pPr>
      <w:r>
        <w:rPr>
          <w:rStyle w:val="667"/>
          <w:szCs w:val="28"/>
        </w:rPr>
        <w:t xml:space="preserve">О назначении </w:t>
      </w:r>
      <w:r>
        <w:rPr>
          <w:rStyle w:val="667"/>
          <w:szCs w:val="28"/>
        </w:rPr>
        <w:t xml:space="preserve">И.В. Орловой</w:t>
      </w:r>
      <w:r>
        <w:rPr>
          <w:rStyle w:val="667"/>
          <w:szCs w:val="28"/>
        </w:rPr>
        <w:t xml:space="preserve"> </w:t>
      </w:r>
      <w:r>
        <w:rPr>
          <w:rStyle w:val="667"/>
          <w:szCs w:val="28"/>
        </w:rPr>
        <w:t xml:space="preserve">членом участковой избирательной комис</w:t>
      </w:r>
      <w:r>
        <w:rPr>
          <w:rStyle w:val="667"/>
          <w:szCs w:val="28"/>
        </w:rPr>
        <w:t xml:space="preserve">сии избирательного участка № 715</w:t>
      </w:r>
      <w:r>
        <w:rPr>
          <w:rStyle w:val="667"/>
          <w:szCs w:val="28"/>
        </w:rPr>
        <w:t xml:space="preserve"> Сандовского муниципального округа Тверской области</w:t>
      </w:r>
      <w:r>
        <w:rPr>
          <w:rStyle w:val="667"/>
          <w:szCs w:val="28"/>
        </w:rPr>
      </w:r>
    </w:p>
    <w:p>
      <w:pPr>
        <w:pStyle w:val="659"/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59"/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 связи с освобождением от обязанностей члена участковой избирательной комиссии избирательного участка № 7</w:t>
      </w:r>
      <w:r>
        <w:rPr>
          <w:sz w:val="28"/>
          <w:szCs w:val="28"/>
        </w:rPr>
        <w:t xml:space="preserve">15</w:t>
      </w:r>
      <w:r>
        <w:rPr>
          <w:sz w:val="28"/>
          <w:szCs w:val="28"/>
        </w:rPr>
        <w:t xml:space="preserve"> Сандовского муниципального округа Тверской области </w:t>
      </w:r>
      <w:r>
        <w:rPr>
          <w:sz w:val="28"/>
          <w:szCs w:val="28"/>
        </w:rPr>
        <w:t xml:space="preserve">Т.Д. Лебедевой</w:t>
      </w:r>
      <w:r>
        <w:rPr>
          <w:sz w:val="28"/>
          <w:szCs w:val="28"/>
        </w:rPr>
        <w:t xml:space="preserve"> (постановление территориальной избирательной комиссии Сандовского ок</w:t>
      </w:r>
      <w:r>
        <w:rPr>
          <w:sz w:val="28"/>
          <w:szCs w:val="28"/>
        </w:rPr>
        <w:t xml:space="preserve">руга </w:t>
        <w:br w:type="textWrapping" w:clear="all"/>
        <w:t xml:space="preserve">от 21.08.2026 № 9/37</w:t>
      </w:r>
      <w:r>
        <w:rPr>
          <w:sz w:val="28"/>
          <w:szCs w:val="28"/>
        </w:rPr>
        <w:t xml:space="preserve">-6) и в соответствии со статьями 22, 27, 29 Федерального закона от 12</w:t>
      </w:r>
      <w:r>
        <w:rPr>
          <w:sz w:val="28"/>
          <w:szCs w:val="28"/>
        </w:rPr>
        <w:t xml:space="preserve">.06.2002 № 67-ФЗ «Об основных гарантиях избирательных прав и права на участие в референдуме граждан Российской Федерации», статьями 18, 22, 25 Избирательного кодекса Тверской области от 07.04.2003 № 20-ЗО, территориальная избирательная комиссия Сандовского</w:t>
      </w:r>
      <w:r>
        <w:rPr>
          <w:bCs/>
          <w:sz w:val="28"/>
          <w:szCs w:val="28"/>
        </w:rPr>
        <w:t xml:space="preserve"> округа </w:t>
      </w:r>
      <w:r>
        <w:rPr>
          <w:b/>
          <w:spacing w:val="30"/>
          <w:sz w:val="28"/>
          <w:szCs w:val="28"/>
        </w:rPr>
        <w:t xml:space="preserve">постановляет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</w:p>
    <w:p>
      <w:pPr>
        <w:pStyle w:val="687"/>
        <w:numPr>
          <w:ilvl w:val="0"/>
          <w:numId w:val="1"/>
        </w:numPr>
        <w:ind w:left="-60" w:right="-113" w:firstLine="709"/>
        <w:jc w:val="both"/>
        <w:spacing w:line="360" w:lineRule="auto"/>
        <w:tabs>
          <w:tab w:val="left" w:pos="1276" w:leader="none"/>
          <w:tab w:val="left" w:pos="156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Назначить членом участковой избирательной комиссии избирательного участка № 7</w:t>
      </w:r>
      <w:r>
        <w:rPr>
          <w:sz w:val="28"/>
          <w:szCs w:val="28"/>
        </w:rPr>
        <w:t xml:space="preserve">15</w:t>
      </w:r>
      <w:r>
        <w:rPr>
          <w:sz w:val="28"/>
          <w:szCs w:val="28"/>
        </w:rPr>
        <w:t xml:space="preserve"> Сандовского муниципального округа Тверской области </w:t>
      </w:r>
      <w:r>
        <w:rPr>
          <w:sz w:val="28"/>
          <w:szCs w:val="28"/>
        </w:rPr>
        <w:t xml:space="preserve">Орлову Ирину Васильевну</w:t>
      </w:r>
      <w:r>
        <w:rPr>
          <w:sz w:val="28"/>
          <w:szCs w:val="28"/>
        </w:rPr>
        <w:t xml:space="preserve">, 19</w:t>
      </w:r>
      <w:r>
        <w:rPr>
          <w:sz w:val="28"/>
          <w:szCs w:val="28"/>
        </w:rPr>
        <w:t xml:space="preserve">77</w:t>
      </w:r>
      <w:r>
        <w:rPr>
          <w:sz w:val="28"/>
          <w:szCs w:val="28"/>
        </w:rPr>
        <w:t xml:space="preserve"> года рождения, образование – </w:t>
      </w:r>
      <w:r>
        <w:rPr>
          <w:sz w:val="28"/>
          <w:szCs w:val="28"/>
        </w:rPr>
        <w:t xml:space="preserve">среднее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временно неработающую</w:t>
      </w:r>
      <w:r>
        <w:rPr>
          <w:sz w:val="28"/>
          <w:szCs w:val="28"/>
        </w:rPr>
        <w:t xml:space="preserve">, предложенн</w:t>
      </w:r>
      <w:r>
        <w:rPr>
          <w:sz w:val="28"/>
          <w:szCs w:val="28"/>
        </w:rPr>
        <w:t xml:space="preserve">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назначения в состав участковой избирательной комиссии собранием избирателей по месту жительства.</w:t>
      </w:r>
      <w:r>
        <w:rPr>
          <w:sz w:val="28"/>
          <w:szCs w:val="28"/>
        </w:rPr>
      </w:r>
    </w:p>
    <w:p>
      <w:pPr>
        <w:pStyle w:val="687"/>
        <w:numPr>
          <w:ilvl w:val="0"/>
          <w:numId w:val="1"/>
        </w:numPr>
        <w:ind w:left="0" w:right="-113" w:firstLine="709"/>
        <w:jc w:val="both"/>
        <w:spacing w:line="360" w:lineRule="auto"/>
        <w:tabs>
          <w:tab w:val="left" w:pos="1276" w:leader="none"/>
          <w:tab w:val="left" w:pos="156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Направить настоящее постановление в участковую избирательную комиссию избирательного участка № 7</w:t>
      </w:r>
      <w:r>
        <w:rPr>
          <w:sz w:val="28"/>
          <w:szCs w:val="28"/>
        </w:rPr>
        <w:t xml:space="preserve">15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pStyle w:val="687"/>
        <w:numPr>
          <w:ilvl w:val="0"/>
          <w:numId w:val="1"/>
        </w:numPr>
        <w:ind w:left="0" w:firstLine="709"/>
        <w:jc w:val="both"/>
        <w:spacing w:line="360" w:lineRule="auto"/>
        <w:tabs>
          <w:tab w:val="left" w:pos="1276" w:leader="none"/>
          <w:tab w:val="left" w:pos="156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Разместить настоящее постановление на сайте территориальной избирательной комиссии Сандовск</w:t>
      </w:r>
      <w:r>
        <w:rPr>
          <w:bCs/>
          <w:sz w:val="28"/>
          <w:szCs w:val="28"/>
        </w:rPr>
        <w:t xml:space="preserve">ого округа</w:t>
      </w:r>
      <w:r>
        <w:rPr>
          <w:sz w:val="28"/>
          <w:szCs w:val="28"/>
        </w:rPr>
        <w:t xml:space="preserve"> в информационно-телекоммуникационной сети «Интернет».</w:t>
      </w:r>
      <w:r>
        <w:rPr>
          <w:sz w:val="28"/>
          <w:szCs w:val="28"/>
        </w:rPr>
      </w:r>
    </w:p>
    <w:p>
      <w:pPr>
        <w:pStyle w:val="687"/>
        <w:numPr>
          <w:ilvl w:val="0"/>
          <w:numId w:val="1"/>
        </w:numPr>
        <w:ind w:left="0" w:firstLine="709"/>
        <w:jc w:val="both"/>
        <w:spacing w:line="360" w:lineRule="auto"/>
        <w:tabs>
          <w:tab w:val="left" w:pos="1276" w:leader="none"/>
          <w:tab w:val="left" w:pos="1560" w:leader="none"/>
        </w:tabs>
        <w:rPr>
          <w:sz w:val="28"/>
          <w:szCs w:val="28"/>
        </w:rPr>
      </w:pPr>
      <w:r>
        <w:rPr>
          <w:sz w:val="28"/>
        </w:rPr>
        <w:t xml:space="preserve">Контроль за исполнением настоящего постановления возложить на председателя территориальной избирательной комиссии Сандовского</w:t>
      </w:r>
      <w:r>
        <w:rPr>
          <w:sz w:val="28"/>
          <w:szCs w:val="28"/>
        </w:rPr>
        <w:t xml:space="preserve"> округа Е.И. Михайлову</w:t>
      </w:r>
      <w:r>
        <w:rPr>
          <w:bCs/>
          <w:iCs/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9356" w:type="dxa"/>
        <w:tblInd w:w="108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464"/>
        <w:gridCol w:w="222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420" w:type="dxa"/>
            <w:vAlign w:val="top"/>
            <w:textDirection w:val="lrTb"/>
            <w:noWrap w:val="false"/>
          </w:tcPr>
          <w:p>
            <w:pPr>
              <w:pStyle w:val="65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5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5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59"/>
              <w:contextualSpacing/>
              <w:ind w:left="709"/>
              <w:jc w:val="both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tbl>
            <w:tblPr>
              <w:tblW w:w="9248" w:type="dxa"/>
              <w:tblInd w:w="0" w:type="dxa"/>
              <w:tblLayout w:type="autofit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5150"/>
              <w:gridCol w:w="4098"/>
            </w:tblGrid>
            <w:tr>
              <w:tblPrEx/>
              <w:trPr/>
              <w:tc>
                <w:tcPr>
                  <w:tcBorders>
                    <w:top w:val="none" w:color="000000" w:sz="0" w:space="0"/>
                    <w:left w:val="none" w:color="000000" w:sz="0" w:space="0"/>
                    <w:bottom w:val="none" w:color="000000" w:sz="0" w:space="0"/>
                    <w:right w:val="none" w:color="000000" w:sz="0" w:space="0"/>
                  </w:tcBorders>
                  <w:tcW w:w="5150" w:type="dxa"/>
                  <w:vAlign w:val="bottom"/>
                  <w:textDirection w:val="lrTb"/>
                  <w:noWrap w:val="false"/>
                </w:tcPr>
                <w:p>
                  <w:pPr>
                    <w:pStyle w:val="659"/>
                    <w:jc w:val="center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 xml:space="preserve">Председатель</w:t>
                  </w:r>
                  <w:r>
                    <w:rPr>
                      <w:sz w:val="28"/>
                      <w:szCs w:val="28"/>
                      <w:lang w:eastAsia="en-US"/>
                    </w:rPr>
                  </w:r>
                </w:p>
                <w:p>
                  <w:pPr>
                    <w:pStyle w:val="659"/>
                    <w:jc w:val="center"/>
                    <w:rPr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 xml:space="preserve">территориальной избирательной комиссии Сандовского округа</w:t>
                  </w: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</w: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</w:r>
                </w:p>
              </w:tc>
              <w:tc>
                <w:tcPr>
                  <w:tcBorders>
                    <w:top w:val="none" w:color="000000" w:sz="0" w:space="0"/>
                    <w:left w:val="none" w:color="000000" w:sz="0" w:space="0"/>
                    <w:bottom w:val="none" w:color="000000" w:sz="0" w:space="0"/>
                    <w:right w:val="none" w:color="000000" w:sz="0" w:space="0"/>
                  </w:tcBorders>
                  <w:tcW w:w="4098" w:type="dxa"/>
                  <w:vAlign w:val="bottom"/>
                  <w:textDirection w:val="lrTb"/>
                  <w:noWrap w:val="false"/>
                </w:tcPr>
                <w:p>
                  <w:pPr>
                    <w:pStyle w:val="659"/>
                    <w:jc w:val="right"/>
                    <w:rPr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  <w:t xml:space="preserve">Е.И. Михайлова</w:t>
                  </w: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</w:r>
                </w:p>
              </w:tc>
            </w:tr>
            <w:tr>
              <w:tblPrEx/>
              <w:trPr/>
              <w:tc>
                <w:tcPr>
                  <w:tcBorders>
                    <w:top w:val="none" w:color="000000" w:sz="0" w:space="0"/>
                    <w:left w:val="none" w:color="000000" w:sz="0" w:space="0"/>
                    <w:bottom w:val="none" w:color="000000" w:sz="0" w:space="0"/>
                    <w:right w:val="none" w:color="000000" w:sz="0" w:space="0"/>
                  </w:tcBorders>
                  <w:tcW w:w="5150" w:type="dxa"/>
                  <w:vAlign w:val="top"/>
                  <w:textDirection w:val="lrTb"/>
                  <w:noWrap w:val="false"/>
                </w:tcPr>
                <w:p>
                  <w:pPr>
                    <w:pStyle w:val="659"/>
                    <w:rPr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</w: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</w:r>
                </w:p>
              </w:tc>
              <w:tc>
                <w:tcPr>
                  <w:tcBorders>
                    <w:top w:val="none" w:color="000000" w:sz="0" w:space="0"/>
                    <w:left w:val="none" w:color="000000" w:sz="0" w:space="0"/>
                    <w:bottom w:val="none" w:color="000000" w:sz="0" w:space="0"/>
                    <w:right w:val="none" w:color="000000" w:sz="0" w:space="0"/>
                  </w:tcBorders>
                  <w:tcW w:w="4098" w:type="dxa"/>
                  <w:vAlign w:val="top"/>
                  <w:textDirection w:val="lrTb"/>
                  <w:noWrap w:val="false"/>
                </w:tcPr>
                <w:p>
                  <w:pPr>
                    <w:pStyle w:val="659"/>
                    <w:jc w:val="both"/>
                    <w:rPr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</w: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</w:r>
                </w:p>
              </w:tc>
            </w:tr>
            <w:tr>
              <w:tblPrEx/>
              <w:trPr/>
              <w:tc>
                <w:tcPr>
                  <w:tcBorders>
                    <w:top w:val="none" w:color="000000" w:sz="0" w:space="0"/>
                    <w:left w:val="none" w:color="000000" w:sz="0" w:space="0"/>
                    <w:bottom w:val="none" w:color="000000" w:sz="0" w:space="0"/>
                    <w:right w:val="none" w:color="000000" w:sz="0" w:space="0"/>
                  </w:tcBorders>
                  <w:tcW w:w="5150" w:type="dxa"/>
                  <w:vAlign w:val="bottom"/>
                  <w:textDirection w:val="lrTb"/>
                  <w:noWrap w:val="false"/>
                </w:tcPr>
                <w:p>
                  <w:pPr>
                    <w:pStyle w:val="659"/>
                    <w:jc w:val="center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 xml:space="preserve">Секретарь</w:t>
                  </w:r>
                  <w:r>
                    <w:rPr>
                      <w:sz w:val="28"/>
                      <w:szCs w:val="28"/>
                      <w:lang w:eastAsia="en-US"/>
                    </w:rPr>
                  </w:r>
                </w:p>
                <w:p>
                  <w:pPr>
                    <w:pStyle w:val="659"/>
                    <w:jc w:val="center"/>
                    <w:rPr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 xml:space="preserve">территориальной избирательной комиссии Сандовского округа</w:t>
                  </w: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</w: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</w:r>
                </w:p>
              </w:tc>
              <w:tc>
                <w:tcPr>
                  <w:tcBorders>
                    <w:top w:val="none" w:color="000000" w:sz="0" w:space="0"/>
                    <w:left w:val="none" w:color="000000" w:sz="0" w:space="0"/>
                    <w:bottom w:val="none" w:color="000000" w:sz="0" w:space="0"/>
                    <w:right w:val="none" w:color="000000" w:sz="0" w:space="0"/>
                  </w:tcBorders>
                  <w:tcW w:w="4098" w:type="dxa"/>
                  <w:vAlign w:val="bottom"/>
                  <w:textDirection w:val="lrTb"/>
                  <w:noWrap w:val="false"/>
                </w:tcPr>
                <w:p>
                  <w:pPr>
                    <w:pStyle w:val="659"/>
                    <w:jc w:val="right"/>
                    <w:rPr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  <w:t xml:space="preserve">Т.Н. Фомина</w:t>
                  </w: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</w:r>
                </w:p>
              </w:tc>
            </w:tr>
          </w:tbl>
          <w:p>
            <w:pPr>
              <w:pStyle w:val="659"/>
            </w:pPr>
            <w:r/>
            <w:r/>
          </w:p>
          <w:p>
            <w:pPr>
              <w:pStyle w:val="65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5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5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5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5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5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5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5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5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5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5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5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5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5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936" w:type="dxa"/>
            <w:vAlign w:val="bottom"/>
            <w:textDirection w:val="lrTb"/>
            <w:noWrap w:val="false"/>
          </w:tcPr>
          <w:p>
            <w:pPr>
              <w:pStyle w:val="661"/>
              <w:jc w:val="center"/>
              <w:rPr>
                <w:rFonts w:ascii="Times New Roman" w:hAnsi="Times New Roman"/>
                <w:b w:val="0"/>
                <w:bCs w:val="0"/>
                <w:i w:val="0"/>
                <w:iCs w:val="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</w:rPr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</w:rPr>
            </w:r>
          </w:p>
        </w:tc>
      </w:tr>
      <w:tr>
        <w:tblPrEx/>
        <w:trPr>
          <w:trHeight w:val="123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420" w:type="dxa"/>
            <w:vAlign w:val="top"/>
            <w:textDirection w:val="lrTb"/>
            <w:noWrap w:val="false"/>
          </w:tcPr>
          <w:p>
            <w:pPr>
              <w:pStyle w:val="65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936" w:type="dxa"/>
            <w:vAlign w:val="bottom"/>
            <w:textDirection w:val="lrTb"/>
            <w:noWrap w:val="false"/>
          </w:tcPr>
          <w:p>
            <w:pPr>
              <w:pStyle w:val="661"/>
              <w:spacing w:before="0" w:after="0"/>
              <w:rPr>
                <w:rFonts w:ascii="Times New Roman" w:hAnsi="Times New Roman"/>
                <w:b w:val="0"/>
                <w:bCs w:val="0"/>
                <w:i w:val="0"/>
                <w:iCs w:val="0"/>
                <w:sz w:val="16"/>
                <w:szCs w:val="16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16"/>
                <w:szCs w:val="16"/>
              </w:rPr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16"/>
                <w:szCs w:val="16"/>
              </w:rPr>
            </w:r>
          </w:p>
        </w:tc>
      </w:tr>
      <w:tr>
        <w:tblPrEx/>
        <w:trPr>
          <w:trHeight w:val="8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420" w:type="dxa"/>
            <w:vAlign w:val="top"/>
            <w:textDirection w:val="lrTb"/>
            <w:noWrap w:val="false"/>
          </w:tcPr>
          <w:p>
            <w:pPr>
              <w:pStyle w:val="65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936" w:type="dxa"/>
            <w:vAlign w:val="bottom"/>
            <w:textDirection w:val="lrTb"/>
            <w:noWrap w:val="false"/>
          </w:tcPr>
          <w:p>
            <w:pPr>
              <w:pStyle w:val="661"/>
              <w:jc w:val="center"/>
              <w:rPr>
                <w:rFonts w:ascii="Times New Roman" w:hAnsi="Times New Roman"/>
                <w:b w:val="0"/>
                <w:bCs w:val="0"/>
                <w:i w:val="0"/>
                <w:iCs w:val="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</w:rPr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</w:rPr>
            </w:r>
          </w:p>
        </w:tc>
      </w:tr>
    </w:tbl>
    <w:sectPr>
      <w:headerReference w:type="default" r:id="rId9"/>
      <w:headerReference w:type="even" r:id="rId10"/>
      <w:footnotePr/>
      <w:endnotePr/>
      <w:type w:val="nextPage"/>
      <w:pgSz w:w="11906" w:h="16838" w:orient="portrait"/>
      <w:pgMar w:top="1134" w:right="851" w:bottom="851" w:left="1701" w:header="709" w:footer="709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 Narrow">
    <w:panose1 w:val="020B0606020202030204"/>
  </w:font>
  <w:font w:name="Tahoma">
    <w:panose1 w:val="020B0606040504020204"/>
  </w:font>
  <w:font w:name="Arial">
    <w:panose1 w:val="020B06040202020202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74"/>
      <w:jc w:val="center"/>
      <w:rPr>
        <w:rStyle w:val="666"/>
      </w:rPr>
      <w:framePr w:wrap="around" w:vAnchor="text" w:hAnchor="margin" w:xAlign="center" w:y="1"/>
    </w:pPr>
    <w:r>
      <w:rPr>
        <w:rStyle w:val="666"/>
      </w:rPr>
      <w:fldChar w:fldCharType="begin"/>
    </w:r>
    <w:r>
      <w:rPr>
        <w:rStyle w:val="666"/>
      </w:rPr>
      <w:instrText xml:space="preserve">PAGE  </w:instrText>
    </w:r>
    <w:r>
      <w:rPr>
        <w:rStyle w:val="666"/>
      </w:rPr>
      <w:fldChar w:fldCharType="separate"/>
    </w:r>
    <w:r>
      <w:rPr>
        <w:rStyle w:val="666"/>
      </w:rPr>
      <w:t xml:space="preserve">2</w:t>
    </w:r>
    <w:r>
      <w:rPr>
        <w:rStyle w:val="666"/>
      </w:rPr>
      <w:fldChar w:fldCharType="end"/>
    </w:r>
    <w:r>
      <w:rPr>
        <w:rStyle w:val="666"/>
      </w:rPr>
    </w:r>
    <w:r>
      <w:rPr>
        <w:rStyle w:val="666"/>
      </w:rPr>
    </w:r>
  </w:p>
  <w:p>
    <w:pPr>
      <w:pStyle w:val="674"/>
      <w:rPr>
        <w:rStyle w:val="666"/>
      </w:rPr>
      <w:framePr w:wrap="around" w:vAnchor="text" w:hAnchor="margin" w:xAlign="center" w:y="1"/>
    </w:pPr>
    <w:r>
      <w:rPr>
        <w:rStyle w:val="666"/>
      </w:rPr>
    </w:r>
    <w:r>
      <w:rPr>
        <w:rStyle w:val="666"/>
      </w:rPr>
    </w:r>
  </w:p>
  <w:p>
    <w:pPr>
      <w:pStyle w:val="674"/>
      <w:jc w:val="center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74"/>
      <w:rPr>
        <w:rStyle w:val="666"/>
      </w:rPr>
      <w:framePr w:wrap="around" w:vAnchor="text" w:hAnchor="margin" w:xAlign="center" w:y="1"/>
    </w:pPr>
    <w:r>
      <w:rPr>
        <w:rStyle w:val="666"/>
      </w:rPr>
      <w:fldChar w:fldCharType="begin"/>
    </w:r>
    <w:r>
      <w:rPr>
        <w:rStyle w:val="666"/>
      </w:rPr>
      <w:instrText xml:space="preserve">PAGE  </w:instrText>
    </w:r>
    <w:r>
      <w:rPr>
        <w:rStyle w:val="666"/>
      </w:rPr>
      <w:fldChar w:fldCharType="end"/>
    </w:r>
    <w:r>
      <w:rPr>
        <w:rStyle w:val="666"/>
      </w:rPr>
    </w:r>
    <w:r>
      <w:rPr>
        <w:rStyle w:val="666"/>
      </w:rPr>
    </w:r>
  </w:p>
  <w:p>
    <w:pPr>
      <w:pStyle w:val="67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99" w:hanging="99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59"/>
    <w:next w:val="659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59"/>
    <w:next w:val="659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59"/>
    <w:next w:val="659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59"/>
    <w:next w:val="659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59"/>
    <w:next w:val="659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59"/>
    <w:next w:val="659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59"/>
    <w:next w:val="659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59"/>
    <w:next w:val="659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59"/>
    <w:next w:val="659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59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59"/>
    <w:next w:val="659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59"/>
    <w:next w:val="659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59"/>
    <w:next w:val="659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59"/>
    <w:next w:val="659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59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59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59"/>
    <w:next w:val="659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59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59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59"/>
    <w:next w:val="659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59"/>
    <w:next w:val="659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59"/>
    <w:next w:val="659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59"/>
    <w:next w:val="659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59"/>
    <w:next w:val="659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59"/>
    <w:next w:val="659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59"/>
    <w:next w:val="659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59"/>
    <w:next w:val="659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59"/>
    <w:next w:val="659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59"/>
    <w:next w:val="659"/>
    <w:uiPriority w:val="99"/>
    <w:unhideWhenUsed/>
    <w:pPr>
      <w:spacing w:after="0" w:afterAutospacing="0"/>
    </w:pPr>
  </w:style>
  <w:style w:type="paragraph" w:styleId="659" w:default="1">
    <w:name w:val="Normal"/>
    <w:next w:val="659"/>
    <w:link w:val="659"/>
    <w:qFormat/>
    <w:rPr>
      <w:lang w:val="ru-RU" w:eastAsia="ru-RU" w:bidi="ar-SA"/>
    </w:rPr>
  </w:style>
  <w:style w:type="paragraph" w:styleId="660">
    <w:name w:val="Заголовок 1"/>
    <w:basedOn w:val="659"/>
    <w:next w:val="659"/>
    <w:link w:val="659"/>
    <w:qFormat/>
    <w:pPr>
      <w:jc w:val="center"/>
      <w:keepNext/>
      <w:outlineLvl w:val="0"/>
    </w:pPr>
    <w:rPr>
      <w:sz w:val="28"/>
      <w:szCs w:val="28"/>
    </w:rPr>
  </w:style>
  <w:style w:type="paragraph" w:styleId="661">
    <w:name w:val="Заголовок 2"/>
    <w:basedOn w:val="659"/>
    <w:next w:val="659"/>
    <w:link w:val="665"/>
    <w:qFormat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styleId="662">
    <w:name w:val="Основной шрифт абзаца"/>
    <w:next w:val="662"/>
    <w:link w:val="659"/>
    <w:semiHidden/>
  </w:style>
  <w:style w:type="table" w:styleId="663">
    <w:name w:val="Обычная таблица"/>
    <w:next w:val="663"/>
    <w:link w:val="659"/>
    <w:semiHidden/>
    <w:tblPr/>
  </w:style>
  <w:style w:type="numbering" w:styleId="664">
    <w:name w:val="Нет списка"/>
    <w:next w:val="664"/>
    <w:link w:val="659"/>
    <w:uiPriority w:val="99"/>
    <w:semiHidden/>
    <w:unhideWhenUsed/>
  </w:style>
  <w:style w:type="character" w:styleId="665">
    <w:name w:val="Заголовок 2 Знак"/>
    <w:next w:val="665"/>
    <w:link w:val="661"/>
    <w:rPr>
      <w:rFonts w:ascii="Arial" w:hAnsi="Arial" w:cs="Arial"/>
      <w:b/>
      <w:bCs/>
      <w:i/>
      <w:iCs/>
      <w:sz w:val="28"/>
      <w:szCs w:val="28"/>
    </w:rPr>
  </w:style>
  <w:style w:type="character" w:styleId="666">
    <w:name w:val="Номер страницы"/>
    <w:next w:val="666"/>
    <w:link w:val="659"/>
  </w:style>
  <w:style w:type="character" w:styleId="667">
    <w:name w:val="Строгий"/>
    <w:next w:val="667"/>
    <w:link w:val="659"/>
    <w:uiPriority w:val="22"/>
    <w:qFormat/>
    <w:rPr>
      <w:b/>
      <w:bCs/>
    </w:rPr>
  </w:style>
  <w:style w:type="paragraph" w:styleId="668">
    <w:name w:val="Текст выноски"/>
    <w:basedOn w:val="659"/>
    <w:next w:val="668"/>
    <w:link w:val="669"/>
    <w:uiPriority w:val="99"/>
    <w:unhideWhenUsed/>
    <w:rPr>
      <w:rFonts w:ascii="Tahoma" w:hAnsi="Tahoma"/>
      <w:sz w:val="16"/>
      <w:szCs w:val="16"/>
    </w:rPr>
  </w:style>
  <w:style w:type="character" w:styleId="669">
    <w:name w:val="Текст выноски Знак"/>
    <w:next w:val="669"/>
    <w:link w:val="668"/>
    <w:uiPriority w:val="99"/>
    <w:semiHidden/>
    <w:rPr>
      <w:rFonts w:ascii="Tahoma" w:hAnsi="Tahoma" w:cs="Tahoma"/>
      <w:sz w:val="16"/>
      <w:szCs w:val="16"/>
    </w:rPr>
  </w:style>
  <w:style w:type="paragraph" w:styleId="670">
    <w:name w:val="Основной текст 2"/>
    <w:basedOn w:val="659"/>
    <w:next w:val="670"/>
    <w:link w:val="659"/>
    <w:pPr>
      <w:jc w:val="center"/>
    </w:pPr>
    <w:rPr>
      <w:b/>
      <w:bCs/>
      <w:sz w:val="28"/>
    </w:rPr>
  </w:style>
  <w:style w:type="paragraph" w:styleId="671">
    <w:name w:val="Основной текст с отступом 3"/>
    <w:basedOn w:val="659"/>
    <w:next w:val="671"/>
    <w:link w:val="672"/>
    <w:pPr>
      <w:ind w:left="283"/>
      <w:spacing w:after="120"/>
    </w:pPr>
    <w:rPr>
      <w:sz w:val="16"/>
      <w:szCs w:val="16"/>
    </w:rPr>
  </w:style>
  <w:style w:type="character" w:styleId="672">
    <w:name w:val="Основной текст с отступом 3 Знак"/>
    <w:next w:val="672"/>
    <w:link w:val="671"/>
    <w:rPr>
      <w:sz w:val="16"/>
      <w:szCs w:val="16"/>
    </w:rPr>
  </w:style>
  <w:style w:type="paragraph" w:styleId="673">
    <w:name w:val="Название объекта"/>
    <w:basedOn w:val="659"/>
    <w:next w:val="659"/>
    <w:link w:val="659"/>
    <w:qFormat/>
    <w:rPr>
      <w:sz w:val="24"/>
    </w:rPr>
  </w:style>
  <w:style w:type="paragraph" w:styleId="674">
    <w:name w:val="Верхний колонтитул"/>
    <w:basedOn w:val="659"/>
    <w:next w:val="674"/>
    <w:link w:val="659"/>
    <w:pPr>
      <w:tabs>
        <w:tab w:val="center" w:pos="4677" w:leader="none"/>
        <w:tab w:val="right" w:pos="9355" w:leader="none"/>
      </w:tabs>
    </w:pPr>
  </w:style>
  <w:style w:type="paragraph" w:styleId="675">
    <w:name w:val="Основной текст"/>
    <w:basedOn w:val="659"/>
    <w:next w:val="675"/>
    <w:link w:val="676"/>
    <w:pPr>
      <w:jc w:val="both"/>
    </w:pPr>
    <w:rPr>
      <w:sz w:val="28"/>
    </w:rPr>
  </w:style>
  <w:style w:type="character" w:styleId="676">
    <w:name w:val="Основной текст Знак"/>
    <w:next w:val="676"/>
    <w:link w:val="675"/>
    <w:rPr>
      <w:sz w:val="28"/>
    </w:rPr>
  </w:style>
  <w:style w:type="paragraph" w:styleId="677">
    <w:name w:val="Нижний колонтитул"/>
    <w:basedOn w:val="659"/>
    <w:next w:val="677"/>
    <w:link w:val="678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678">
    <w:name w:val="Нижний колонтитул Знак"/>
    <w:next w:val="678"/>
    <w:link w:val="677"/>
    <w:uiPriority w:val="99"/>
  </w:style>
  <w:style w:type="paragraph" w:styleId="679">
    <w:name w:val="Обычный (веб)"/>
    <w:basedOn w:val="659"/>
    <w:next w:val="679"/>
    <w:link w:val="659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680">
    <w:name w:val="Основной текст 3"/>
    <w:basedOn w:val="659"/>
    <w:next w:val="680"/>
    <w:link w:val="681"/>
    <w:unhideWhenUsed/>
    <w:pPr>
      <w:spacing w:after="120"/>
    </w:pPr>
    <w:rPr>
      <w:sz w:val="16"/>
      <w:szCs w:val="16"/>
    </w:rPr>
  </w:style>
  <w:style w:type="character" w:styleId="681">
    <w:name w:val="Основной текст 3 Знак"/>
    <w:next w:val="681"/>
    <w:link w:val="680"/>
    <w:semiHidden/>
    <w:rPr>
      <w:sz w:val="16"/>
      <w:szCs w:val="16"/>
    </w:rPr>
  </w:style>
  <w:style w:type="paragraph" w:styleId="682">
    <w:name w:val="текст14-15"/>
    <w:basedOn w:val="659"/>
    <w:next w:val="682"/>
    <w:link w:val="659"/>
    <w:pPr>
      <w:ind w:firstLine="709"/>
      <w:jc w:val="both"/>
      <w:spacing w:line="360" w:lineRule="auto"/>
    </w:pPr>
    <w:rPr>
      <w:sz w:val="28"/>
    </w:rPr>
  </w:style>
  <w:style w:type="paragraph" w:styleId="683">
    <w:name w:val="Normal1"/>
    <w:next w:val="683"/>
    <w:link w:val="659"/>
    <w:pPr>
      <w:widowControl w:val="off"/>
    </w:pPr>
    <w:rPr>
      <w:lang w:val="ru-RU" w:eastAsia="ru-RU" w:bidi="ar-SA"/>
    </w:rPr>
  </w:style>
  <w:style w:type="character" w:styleId="684">
    <w:name w:val="apple-converted-space"/>
    <w:next w:val="684"/>
    <w:link w:val="659"/>
  </w:style>
  <w:style w:type="paragraph" w:styleId="685">
    <w:name w:val="bodytext2"/>
    <w:basedOn w:val="659"/>
    <w:next w:val="685"/>
    <w:link w:val="659"/>
    <w:pPr>
      <w:spacing w:before="100" w:beforeAutospacing="1" w:after="100" w:afterAutospacing="1"/>
    </w:pPr>
    <w:rPr>
      <w:sz w:val="24"/>
      <w:szCs w:val="24"/>
    </w:rPr>
  </w:style>
  <w:style w:type="paragraph" w:styleId="686">
    <w:name w:val="Текст 14-1"/>
    <w:basedOn w:val="659"/>
    <w:next w:val="686"/>
    <w:link w:val="659"/>
    <w:pPr>
      <w:ind w:firstLine="709"/>
      <w:jc w:val="both"/>
      <w:spacing w:line="360" w:lineRule="auto"/>
    </w:pPr>
    <w:rPr>
      <w:sz w:val="24"/>
      <w:lang w:eastAsia="ar-SA"/>
    </w:rPr>
  </w:style>
  <w:style w:type="paragraph" w:styleId="687">
    <w:name w:val="Абзац списка"/>
    <w:basedOn w:val="659"/>
    <w:next w:val="687"/>
    <w:link w:val="659"/>
    <w:uiPriority w:val="34"/>
    <w:qFormat/>
    <w:pPr>
      <w:contextualSpacing/>
      <w:ind w:left="720"/>
    </w:pPr>
  </w:style>
  <w:style w:type="paragraph" w:styleId="688">
    <w:name w:val="Без интервала"/>
    <w:next w:val="688"/>
    <w:link w:val="659"/>
    <w:uiPriority w:val="1"/>
    <w:qFormat/>
    <w:rPr>
      <w:lang w:val="ru-RU" w:eastAsia="ru-RU" w:bidi="ar-SA"/>
    </w:rPr>
  </w:style>
  <w:style w:type="character" w:styleId="1082" w:default="1">
    <w:name w:val="Default Paragraph Font"/>
    <w:uiPriority w:val="1"/>
    <w:semiHidden/>
    <w:unhideWhenUsed/>
  </w:style>
  <w:style w:type="numbering" w:styleId="1083" w:default="1">
    <w:name w:val="No List"/>
    <w:uiPriority w:val="99"/>
    <w:semiHidden/>
    <w:unhideWhenUsed/>
  </w:style>
  <w:style w:type="table" w:styleId="108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Избирательная комиссия Тверской области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Быкова</dc:creator>
  <cp:lastModifiedBy>user</cp:lastModifiedBy>
  <cp:revision>4</cp:revision>
  <dcterms:created xsi:type="dcterms:W3CDTF">2026-08-28T12:18:00Z</dcterms:created>
  <dcterms:modified xsi:type="dcterms:W3CDTF">2026-08-31T15:01:30Z</dcterms:modified>
  <cp:version>983040</cp:version>
</cp:coreProperties>
</file>